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tbl>
      <w:tblPr>
        <w:tblStyle w:val="TableNormal"/>
        <w:name w:val="Tabelle1"/>
        <w:tabOrder w:val="0"/>
        <w:jc w:val="left"/>
        <w:tblInd w:w="0" w:type="dxa"/>
        <w:tblW w:w="10420" w:type="dxa"/>
        <w:tblLook w:val="0600" w:firstRow="0" w:lastRow="0" w:firstColumn="0" w:lastColumn="0" w:noHBand="1" w:noVBand="1"/>
      </w:tblPr>
      <w:tblGrid>
        <w:gridCol w:w="8267"/>
        <w:gridCol w:w="2153"/>
      </w:tblGrid>
      <w:tr>
        <w:trPr>
          <w:tblHeader w:val="0"/>
          <w:cantSplit w:val="0"/>
          <w:trHeight w:val="0" w:hRule="auto"/>
        </w:trPr>
        <w:tc>
          <w:tcPr>
            <w:tcW w:w="8267" w:type="dxa"/>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99868948" protected="1"/>
          </w:tcPr>
          <w:p>
            <w:pPr>
              <w:rPr>
                <w:rFonts w:ascii="Allegro BT" w:hAnsi="Allegro BT" w:cs="Gabriola"/>
                <w:sz w:val="24"/>
                <w:szCs w:val="24"/>
              </w:rPr>
            </w:pPr>
            <w:r>
              <w:rPr>
                <w:rFonts w:ascii="Allegro BT" w:hAnsi="Allegro BT" w:cs="Gabriola"/>
                <w:sz w:val="24"/>
                <w:szCs w:val="24"/>
              </w:rPr>
            </w:r>
          </w:p>
          <w:p>
            <w:pPr>
              <w:spacing/>
              <w:jc w:val="center"/>
              <w:rPr>
                <w:rFonts w:ascii="Times New Roman" w:hAnsi="Times New Roman"/>
                <w:b/>
                <w:sz w:val="52"/>
                <w:szCs w:val="52"/>
                <w:lang w:val="it-it"/>
              </w:rPr>
            </w:pPr>
            <w:r>
              <w:rPr>
                <w:rFonts w:ascii="Times New Roman" w:hAnsi="Times New Roman"/>
                <w:b/>
                <w:sz w:val="52"/>
                <w:szCs w:val="52"/>
                <w:lang w:val="it-it"/>
              </w:rPr>
              <w:t>W ä h l e r g e m e i n s c h a f t</w:t>
            </w:r>
          </w:p>
          <w:p>
            <w:pPr>
              <w:pStyle w:val="para1"/>
              <w:spacing/>
              <w:jc w:val="center"/>
              <w:rPr>
                <w:rFonts w:ascii="Times New Roman" w:hAnsi="Times New Roman"/>
                <w:sz w:val="52"/>
                <w:szCs w:val="52"/>
                <w:lang w:val="it-it"/>
              </w:rPr>
            </w:pPr>
            <w:r>
              <w:rPr>
                <w:rFonts w:ascii="Times New Roman" w:hAnsi="Times New Roman"/>
                <w:sz w:val="52"/>
                <w:szCs w:val="52"/>
                <w:lang w:val="it-it"/>
              </w:rPr>
              <w:t>B o r n h ö v e d</w:t>
            </w:r>
          </w:p>
          <w:p>
            <w:pPr>
              <w:rPr>
                <w:rFonts w:ascii="Marriage" w:hAnsi="Marriage" w:cs="Marriage"/>
                <w:b/>
                <w:sz w:val="24"/>
                <w:szCs w:val="24"/>
                <w:lang w:val="it-it"/>
              </w:rPr>
            </w:pPr>
            <w:r>
              <w:rPr>
                <w:rFonts w:ascii="Marriage" w:hAnsi="Marriage" w:cs="Marriage"/>
                <w:b/>
                <w:sz w:val="24"/>
                <w:szCs w:val="24"/>
                <w:lang w:val="it-it"/>
              </w:rPr>
            </w:r>
          </w:p>
        </w:tc>
        <w:tc>
          <w:tcPr>
            <w:tcW w:w="2153" w:type="dxa"/>
            <w:vAlign w:val="center"/>
            <w:shd w:val="none"/>
            <w:tcMar>
              <w:top w:w="0" w:type="dxa"/>
              <w:left w:w="108" w:type="dxa"/>
              <w:bottom w:w="0" w:type="dxa"/>
              <w:right w:w="108"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699868948" protected="1"/>
          </w:tcPr>
          <w:p>
            <w:pPr>
              <w:spacing/>
              <w:jc w:val="center"/>
              <w:rPr>
                <w:rFonts w:ascii="Marriage" w:hAnsi="Marriage" w:cs="Marriage"/>
                <w:b/>
                <w:sz w:val="16"/>
                <w:szCs w:val="16"/>
              </w:rPr>
            </w:pPr>
            <w:r/>
            <w:r>
              <w:rPr>
                <w:noProof/>
              </w:rPr>
              <w:drawing>
                <wp:inline distT="0" distB="0" distL="0" distR="0">
                  <wp:extent cx="1045210" cy="1134745"/>
                  <wp:effectExtent l="0" t="0" r="0" b="0"/>
                  <wp:docPr id="1" name="Grafik1"/>
                  <wp:cNvGraphicFramePr/>
                  <a:graphic xmlns:a="http://schemas.openxmlformats.org/drawingml/2006/main">
                    <a:graphicData uri="http://schemas.openxmlformats.org/drawingml/2006/picture">
                      <pic:pic xmlns:pic="http://schemas.openxmlformats.org/drawingml/2006/picture">
                        <pic:nvPicPr>
                          <pic:cNvPr id="1" name="Grafik1"/>
                          <pic:cNvPicPr>
                            <a:extLst>
                              <a:ext uri="smNativeData">
                                <sm:smNativeData xmlns:sm="smNativeData" val="SMDATA_17_FPFRZ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yAAAAAAAAABAAAAAAAAAAAAAAAAAAAAAAAAAAAAAAAAAAAAbgYAAPsGAAAAAAAAAAAAAAAAAAAoAAAACAAAAAEAAAABAAAAMAAAABQAAAAAAAAAAAD//wAAAQAAAP//AAABAA=="/>
                              </a:ext>
                            </a:extLst>
                          </pic:cNvPicPr>
                        </pic:nvPicPr>
                        <pic:blipFill>
                          <a:blip r:embed="rId7"/>
                          <a:stretch>
                            <a:fillRect/>
                          </a:stretch>
                        </pic:blipFill>
                        <pic:spPr>
                          <a:xfrm>
                            <a:off x="0" y="0"/>
                            <a:ext cx="1045210" cy="1134745"/>
                          </a:xfrm>
                          <a:prstGeom prst="rect">
                            <a:avLst/>
                          </a:prstGeom>
                          <a:noFill/>
                          <a:ln w="12700">
                            <a:noFill/>
                          </a:ln>
                        </pic:spPr>
                      </pic:pic>
                    </a:graphicData>
                  </a:graphic>
                </wp:inline>
              </w:drawing>
            </w:r>
            <w:r/>
            <w:r>
              <w:rPr>
                <w:rFonts w:ascii="Marriage" w:hAnsi="Marriage" w:cs="Marriage"/>
                <w:b/>
                <w:sz w:val="16"/>
                <w:szCs w:val="16"/>
              </w:rPr>
            </w:r>
          </w:p>
        </w:tc>
      </w:tr>
      <w:tr>
        <w:trPr>
          <w:tblHeader w:val="0"/>
          <w:cantSplit w:val="0"/>
          <w:trHeight w:val="0" w:hRule="auto"/>
        </w:trPr>
        <w:tc>
          <w:tcPr>
            <w:tcW w:w="10420" w:type="dxa"/>
            <w:gridSpan w:val="2"/>
            <w:vAlign w:val="center"/>
            <w:shd w:val="none"/>
            <w:tcMar>
              <w:top w:w="0" w:type="dxa"/>
              <w:left w:w="108" w:type="dxa"/>
              <w:bottom w:w="0" w:type="dxa"/>
              <w:right w:w="108"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1699868948" protected="1"/>
          </w:tcPr>
          <w:p>
            <w:pPr>
              <w:spacing/>
              <w:jc w:val="center"/>
              <w:rPr>
                <w:rFonts w:ascii="Times New Roman" w:hAnsi="Times New Roman"/>
                <w:sz w:val="16"/>
                <w:szCs w:val="16"/>
              </w:rPr>
            </w:pPr>
            <w:r>
              <w:rPr>
                <w:rFonts w:ascii="Times New Roman" w:hAnsi="Times New Roman"/>
                <w:sz w:val="16"/>
                <w:szCs w:val="16"/>
              </w:rPr>
            </w:r>
          </w:p>
          <w:p>
            <w:pPr>
              <w:spacing/>
              <w:jc w:val="center"/>
              <w:rPr>
                <w:rFonts w:ascii="Marriage" w:hAnsi="Marriage" w:cs="Marriage"/>
                <w:b/>
                <w:sz w:val="16"/>
                <w:szCs w:val="16"/>
              </w:rPr>
            </w:pPr>
            <w:r>
              <w:rPr>
                <w:rFonts w:ascii="Marriage" w:hAnsi="Marriage" w:cs="Marriage"/>
                <w:b/>
                <w:sz w:val="16"/>
                <w:szCs w:val="16"/>
              </w:rPr>
            </w:r>
          </w:p>
        </w:tc>
      </w:tr>
    </w:tbl>
    <w:p>
      <w:pPr>
        <w:rPr>
          <w:rFonts w:ascii="Times New Roman" w:hAnsi="Times New Roman"/>
        </w:rPr>
      </w:pPr>
      <w:r>
        <w:rPr>
          <w:rFonts w:ascii="Times New Roman" w:hAnsi="Times New Roman"/>
        </w:rPr>
      </w:r>
    </w:p>
    <w:p>
      <w:pPr>
        <w:spacing/>
        <w:jc w:val="center"/>
        <w:rPr>
          <w:rFonts w:ascii="Times New Roman" w:hAnsi="Times New Roman"/>
          <w:b/>
          <w:bCs/>
          <w:sz w:val="36"/>
          <w:szCs w:val="36"/>
        </w:rPr>
      </w:pPr>
      <w:r>
        <w:rPr>
          <w:rFonts w:ascii="Times New Roman" w:hAnsi="Times New Roman"/>
          <w:b/>
          <w:bCs/>
          <w:sz w:val="36"/>
          <w:szCs w:val="36"/>
        </w:rPr>
        <w:t>Wählergemeinschaft Bornhöved schafft die Straßenausbaubeitragssatzung der Gemeinde Bornhöved ab</w:t>
      </w:r>
    </w:p>
    <w:p>
      <w:pPr>
        <w:spacing/>
        <w:jc w:val="center"/>
        <w:rPr>
          <w:rFonts w:ascii="Times New Roman" w:hAnsi="Times New Roman"/>
          <w:sz w:val="36"/>
          <w:szCs w:val="36"/>
        </w:rPr>
      </w:pPr>
      <w:r>
        <w:rPr>
          <w:rFonts w:ascii="Times New Roman" w:hAnsi="Times New Roman"/>
          <w:sz w:val="36"/>
          <w:szCs w:val="36"/>
        </w:rPr>
      </w:r>
    </w:p>
    <w:p>
      <w:pPr>
        <w:rPr>
          <w:rFonts w:ascii="Times New Roman" w:hAnsi="Times New Roman"/>
          <w:sz w:val="32"/>
          <w:szCs w:val="32"/>
        </w:rPr>
      </w:pPr>
      <w:r>
        <w:rPr>
          <w:rFonts w:ascii="Times New Roman" w:hAnsi="Times New Roman"/>
          <w:sz w:val="32"/>
          <w:szCs w:val="32"/>
        </w:rPr>
        <w:t>In der Gemeindevertretersitzung Ende September 2023 haben die Gemeinde-vertreter der Wählergemeinschaft Bornhöved die Abschaffung der Straßenaus-baubeitragssatzung beschlossen.</w:t>
      </w:r>
    </w:p>
    <w:p>
      <w:pPr>
        <w:rPr>
          <w:rFonts w:ascii="Times New Roman" w:hAnsi="Times New Roman"/>
          <w:b/>
          <w:bCs/>
          <w:sz w:val="32"/>
          <w:szCs w:val="32"/>
        </w:rPr>
      </w:pPr>
      <w:r>
        <w:rPr>
          <w:rFonts w:ascii="Times New Roman" w:hAnsi="Times New Roman"/>
          <w:b/>
          <w:bCs/>
          <w:sz w:val="32"/>
          <w:szCs w:val="32"/>
        </w:rPr>
        <w:t>Versprochen ist Versprochen!</w:t>
      </w:r>
    </w:p>
    <w:p>
      <w:pPr>
        <w:rPr>
          <w:rFonts w:ascii="Times New Roman" w:hAnsi="Times New Roman"/>
          <w:sz w:val="32"/>
          <w:szCs w:val="32"/>
        </w:rPr>
      </w:pPr>
      <w:r>
        <w:rPr>
          <w:rFonts w:ascii="Times New Roman" w:hAnsi="Times New Roman"/>
          <w:sz w:val="32"/>
          <w:szCs w:val="32"/>
        </w:rPr>
        <w:t xml:space="preserve">Seit 2018 hatte die WGB diesen Punkt in ihrem Wahlprogramm, konnte ihn aber nicht umsetzen, da CDU, BBI und SPD strikt dagegen waren. </w:t>
      </w:r>
    </w:p>
    <w:p>
      <w:pPr>
        <w:rPr>
          <w:rFonts w:ascii="Times New Roman" w:hAnsi="Times New Roman"/>
          <w:sz w:val="32"/>
          <w:szCs w:val="32"/>
        </w:rPr>
      </w:pPr>
      <w:r>
        <w:rPr>
          <w:rFonts w:ascii="Times New Roman" w:hAnsi="Times New Roman"/>
          <w:sz w:val="32"/>
          <w:szCs w:val="32"/>
        </w:rPr>
        <w:t>Auch bei der letzten Kommunalwahl im Mai diesen Jahres war die Abschaf-fung der  Straßenausbaukosten wieder ein Hauptthema der Wählergemein-schaft Bornhöved.</w:t>
      </w:r>
    </w:p>
    <w:p>
      <w:pPr>
        <w:rPr>
          <w:rFonts w:ascii="Times New Roman" w:hAnsi="Times New Roman"/>
          <w:sz w:val="32"/>
          <w:szCs w:val="32"/>
        </w:rPr>
      </w:pPr>
      <w:r>
        <w:rPr>
          <w:rFonts w:ascii="Times New Roman" w:hAnsi="Times New Roman"/>
          <w:sz w:val="32"/>
          <w:szCs w:val="32"/>
        </w:rPr>
        <w:t>Am 14. Mai haben die Wählerinnen und Wähler Bornhöveds mit ihrer Stimme der WGB zur absoluten Mehrheit verholfen und damit konnte die Wählerge-meinschaft Bornhöved dieses Kapitel nun erfolgreich zum Wohle der Einwoh-nerinnen und Einwohner von Bornhöved beenden.</w:t>
      </w:r>
    </w:p>
    <w:p>
      <w:pPr>
        <w:rPr>
          <w:rFonts w:ascii="Times New Roman" w:hAnsi="Times New Roman"/>
          <w:sz w:val="32"/>
          <w:szCs w:val="32"/>
        </w:rPr>
      </w:pPr>
      <w:r>
        <w:rPr>
          <w:rFonts w:ascii="Times New Roman" w:hAnsi="Times New Roman"/>
          <w:sz w:val="32"/>
          <w:szCs w:val="32"/>
        </w:rPr>
        <w:t>Die Bürgerinnen und Bürger von Bornhöved müssen keine Angst haben, dass nunmehr aus Geldmangel Straßen und Gehwege nicht mehr saniert werden können, wie von den Gegnern der Abschaffung bei jeder Gelegenheit immer wieder publiziert wird.</w:t>
      </w:r>
    </w:p>
    <w:p>
      <w:pPr>
        <w:rPr>
          <w:rFonts w:ascii="Times New Roman" w:hAnsi="Times New Roman"/>
          <w:sz w:val="32"/>
          <w:szCs w:val="32"/>
        </w:rPr>
      </w:pPr>
      <w:r>
        <w:rPr>
          <w:rFonts w:ascii="Times New Roman" w:hAnsi="Times New Roman"/>
          <w:sz w:val="32"/>
          <w:szCs w:val="32"/>
        </w:rPr>
        <w:t>Es ist genug Geld da, es muß nur mit umsichtigerer Planung eingesetzt werden.</w:t>
      </w:r>
    </w:p>
    <w:p>
      <w:pPr>
        <w:rPr>
          <w:rFonts w:ascii="Times New Roman" w:hAnsi="Times New Roman"/>
          <w:sz w:val="32"/>
          <w:szCs w:val="32"/>
        </w:rPr>
      </w:pPr>
      <w:r>
        <w:rPr>
          <w:rFonts w:ascii="Times New Roman" w:hAnsi="Times New Roman"/>
          <w:sz w:val="32"/>
          <w:szCs w:val="32"/>
        </w:rPr>
        <w:t xml:space="preserve">Zu dem konnten in den letzten Jahren diverse Straßen und Gehwege saniert werden, ohne die Straßenbauausbaubeitragssatzung zu nutzen. </w:t>
      </w:r>
    </w:p>
    <w:p>
      <w:pPr>
        <w:rPr>
          <w:color w:val="000000"/>
          <w:kern w:val="1"/>
          <w:sz w:val="32"/>
          <w:szCs w:val="32"/>
          <w:lang w:eastAsia="zh-cn"/>
        </w:rPr>
      </w:pPr>
      <w:r>
        <w:rPr>
          <w:rFonts w:ascii="Times New Roman" w:hAnsi="Times New Roman"/>
          <w:kern w:val="1"/>
          <w:sz w:val="32"/>
          <w:szCs w:val="32"/>
          <w:lang w:eastAsia="zh-cn"/>
        </w:rPr>
        <w:t xml:space="preserve">Wo ein Wille ist, gibt es auch Wege in unserer Gemeinde mit der Wählerge-meinschaft </w:t>
      </w:r>
      <w:hyperlink r:id="rId8" w:history="1">
        <w:r>
          <w:rPr>
            <w:rStyle w:val="char1"/>
            <w:color w:val="000000"/>
            <w:sz w:val="32"/>
            <w:szCs w:val="32"/>
            <w:u w:color="auto" w:val="none"/>
          </w:rPr>
          <w:t>Bornhöved.</w:t>
        </w:r>
      </w:hyperlink>
    </w:p>
    <w:p>
      <w:pPr>
        <w:rPr>
          <w:color w:val="000000"/>
          <w:kern w:val="1"/>
          <w:sz w:val="32"/>
          <w:szCs w:val="32"/>
          <w:lang w:eastAsia="zh-cn"/>
        </w:rPr>
      </w:pPr>
      <w:hyperlink r:id="rId8" w:history="1">
        <w:r>
          <w:rPr>
            <w:rStyle w:val="char1"/>
            <w:color w:val="000000"/>
            <w:sz w:val="32"/>
            <w:szCs w:val="32"/>
            <w:u w:color="auto" w:val="none"/>
          </w:rPr>
          <w:t xml:space="preserve"> </w:t>
        </w:r>
      </w:hyperlink>
    </w:p>
    <w:p>
      <w:pPr>
        <w:rPr>
          <w:rFonts w:ascii="Times New Roman" w:hAnsi="Times New Roman"/>
          <w:kern w:val="1"/>
          <w:sz w:val="28"/>
          <w:szCs w:val="28"/>
          <w:lang w:eastAsia="zh-cn"/>
        </w:rPr>
      </w:pPr>
      <w:r>
        <w:rPr>
          <w:rFonts w:ascii="Times New Roman" w:hAnsi="Times New Roman"/>
          <w:kern w:val="1"/>
          <w:sz w:val="32"/>
          <w:szCs w:val="32"/>
          <w:lang w:eastAsia="zh-cn"/>
        </w:rPr>
        <w:t>Die Bürgerinnen und Bürger von Bornhöved können sicher sein, dass bei Entscheidungen und Beschlüssen der Wählergemeinschaft Bornhöved auch weiterhin der Fokus auf ortsverbunden und bürgernah liegen wird.</w:t>
      </w:r>
      <w:r>
        <w:rPr>
          <w:rFonts w:ascii="Times New Roman" w:hAnsi="Times New Roman"/>
          <w:kern w:val="1"/>
          <w:sz w:val="28"/>
          <w:szCs w:val="28"/>
          <w:lang w:eastAsia="zh-cn"/>
        </w:rPr>
        <w:t xml:space="preserve">  </w:t>
      </w:r>
      <w:r>
        <w:rPr>
          <w:rFonts w:ascii="Times New Roman" w:hAnsi="Times New Roman"/>
          <w:kern w:val="1"/>
          <w:sz w:val="28"/>
          <w:szCs w:val="28"/>
          <w:lang w:eastAsia="zh-cn"/>
        </w:rPr>
      </w:r>
    </w:p>
    <w:p>
      <w:pPr>
        <w:rPr>
          <w:rFonts w:ascii="Times New Roman" w:hAnsi="Times New Roman"/>
          <w:sz w:val="32"/>
          <w:szCs w:val="32"/>
        </w:rPr>
      </w:pPr>
      <w:r>
        <w:rPr>
          <w:rFonts w:ascii="Times New Roman" w:hAnsi="Times New Roman"/>
          <w:sz w:val="32"/>
          <w:szCs w:val="32"/>
        </w:rPr>
      </w:r>
    </w:p>
    <w:p>
      <w:pPr>
        <w:rPr>
          <w:rFonts w:ascii="Times New Roman" w:hAnsi="Times New Roman"/>
          <w:sz w:val="32"/>
          <w:szCs w:val="32"/>
        </w:rPr>
      </w:pPr>
      <w:r>
        <w:rPr>
          <w:rFonts w:ascii="Times New Roman" w:hAnsi="Times New Roman"/>
          <w:sz w:val="32"/>
          <w:szCs w:val="32"/>
        </w:rPr>
        <w:t xml:space="preserve">    </w:t>
      </w:r>
    </w:p>
    <w:p>
      <w:pPr>
        <w:rPr>
          <w:rFonts w:ascii="Times New Roman" w:hAnsi="Times New Roman"/>
          <w:sz w:val="24"/>
          <w:szCs w:val="24"/>
        </w:rPr>
      </w:pPr>
      <w:r>
        <w:rPr>
          <w:rFonts w:ascii="Times New Roman" w:hAnsi="Times New Roman"/>
          <w:sz w:val="24"/>
          <w:szCs w:val="24"/>
        </w:rPr>
      </w:r>
    </w:p>
    <w:p>
      <w:pPr>
        <w:rPr>
          <w:rFonts w:ascii="Times New Roman" w:hAnsi="Times New Roman"/>
          <w:sz w:val="24"/>
          <w:szCs w:val="24"/>
        </w:rPr>
      </w:pPr>
      <w:r>
        <w:rPr>
          <w:rFonts w:ascii="Times New Roman" w:hAnsi="Times New Roman"/>
          <w:sz w:val="24"/>
          <w:szCs w:val="24"/>
        </w:rPr>
      </w:r>
    </w:p>
    <w:p>
      <w:pPr>
        <w:ind w:firstLine="567"/>
        <w:rPr>
          <w:rFonts w:ascii="Times New Roman" w:hAnsi="Times New Roman"/>
          <w:sz w:val="24"/>
          <w:szCs w:val="24"/>
        </w:rPr>
      </w:pPr>
      <w:r>
        <w:rPr>
          <w:rFonts w:ascii="Times New Roman" w:hAnsi="Times New Roman"/>
          <w:sz w:val="24"/>
          <w:szCs w:val="24"/>
        </w:rPr>
        <w:tab/>
        <w:tab/>
        <w:tab/>
        <w:tab/>
        <w:tab/>
        <w:tab/>
        <w:tab/>
        <w:tab/>
        <w:tab/>
        <w:tab/>
        <w:t xml:space="preserve"> </w:t>
      </w:r>
    </w:p>
    <w:p>
      <w:pPr>
        <w:rPr>
          <w:rFonts w:ascii="Times New Roman" w:hAnsi="Times New Roman"/>
          <w:sz w:val="24"/>
          <w:szCs w:val="24"/>
        </w:rPr>
      </w:pPr>
      <w:r>
        <w:rPr>
          <w:rFonts w:ascii="Times New Roman" w:hAnsi="Times New Roman"/>
          <w:sz w:val="24"/>
          <w:szCs w:val="24"/>
        </w:rPr>
      </w:r>
    </w:p>
    <w:sectPr>
      <w:footnotePr>
        <w:pos w:val="pageBottom"/>
        <w:numFmt w:val="decimal"/>
        <w:numStart w:val="1"/>
        <w:numRestart w:val="continuous"/>
      </w:footnotePr>
      <w:endnotePr>
        <w:pos w:val="docEnd"/>
        <w:numFmt w:val="lowerRoman"/>
        <w:numStart w:val="1"/>
        <w:numRestart w:val="continuous"/>
      </w:endnotePr>
      <w:type w:val="nextPage"/>
      <w:pgSz w:h="16838" w:w="11906"/>
      <w:pgMar w:left="851" w:top="284" w:right="851" w:bottom="663"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G Times">
    <w:panose1 w:val="02020603050405020304"/>
    <w:charset w:val="00"/>
    <w:family w:val="roman"/>
    <w:pitch w:val="default"/>
  </w:font>
  <w:font w:name="Allegro BT">
    <w:panose1 w:val="020B0604020202020204"/>
    <w:charset w:val="00"/>
    <w:family w:val="decorative"/>
    <w:pitch w:val="default"/>
  </w:font>
  <w:font w:name="Gabriola">
    <w:panose1 w:val="04040605051002020D02"/>
    <w:charset w:val="00"/>
    <w:family w:val="decorative"/>
    <w:pitch w:val="default"/>
  </w:font>
  <w:font w:name="Marriage">
    <w:panose1 w:val="020B06040202020202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80"/>
  <w:view w:val="print"/>
  <w:defaultTabStop w:val="708"/>
  <w:autoHyphenation w:val="0"/>
  <w:doNotShadeFormData w:val="0"/>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1"/>
    <w:tmRevisionNum w:val="12"/>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4"/>
      <w:tmLastPosIdx w:val="145"/>
    </w:tmLastPosCaret>
    <w:tmLastPosAnchor>
      <w:tmLastPosPgfIdx w:val="0"/>
      <w:tmLastPosIdx w:val="0"/>
    </w:tmLastPosAnchor>
    <w:tmLastPosTblRect w:left="0" w:top="0" w:right="0" w:bottom="0"/>
  </w:tmLastPos>
  <w:tmAppRevision w:date="1699868948" w:val="1059"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de-de" w:eastAsia="zh-cn" w:bidi="ar-sa"/>
      </w:rPr>
    </w:rPrDefault>
    <w:pPrDefault>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CG Times" w:hAnsi="CG Times"/>
      <w:sz w:val="22"/>
      <w:lang w:eastAsia="de-de"/>
    </w:rPr>
  </w:style>
  <w:style w:type="paragraph" w:styleId="para1">
    <w:name w:val="heading 1"/>
    <w:qFormat/>
    <w:basedOn w:val="para0"/>
    <w:next w:val="para0"/>
    <w:pPr>
      <w:keepNext/>
      <w:outlineLvl w:val="0"/>
    </w:pPr>
    <w:rPr>
      <w:b/>
      <w:sz w:val="24"/>
    </w:rPr>
  </w:style>
  <w:style w:type="character" w:styleId="char0" w:default="1">
    <w:name w:val="Default Paragraph Font"/>
  </w:style>
  <w:style w:type="character" w:styleId="char1">
    <w:name w:val="Hyperlink"/>
    <w:rPr>
      <w:color w:val="0000ff"/>
      <w:kern w:val="1"/>
      <w:sz w:val="24"/>
      <w:szCs w:val="24"/>
      <w:u w:color="auto" w:val="single"/>
      <w:lang w:val="de-de" w:eastAsia="zh-cn" w:bidi="ar-sa"/>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Times New Roman" w:cs="Times New Roman"/>
        <w:sz w:val="20"/>
        <w:szCs w:val="20"/>
        <w:lang w:val="de-de" w:eastAsia="zh-cn" w:bidi="ar-sa"/>
      </w:rPr>
    </w:rPrDefault>
    <w:pPrDefault>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CG Times" w:hAnsi="CG Times"/>
      <w:sz w:val="22"/>
      <w:lang w:eastAsia="de-de"/>
    </w:rPr>
  </w:style>
  <w:style w:type="paragraph" w:styleId="para1">
    <w:name w:val="heading 1"/>
    <w:qFormat/>
    <w:basedOn w:val="para0"/>
    <w:next w:val="para0"/>
    <w:pPr>
      <w:keepNext/>
      <w:outlineLvl w:val="0"/>
    </w:pPr>
    <w:rPr>
      <w:b/>
      <w:sz w:val="24"/>
    </w:rPr>
  </w:style>
  <w:style w:type="character" w:styleId="char0" w:default="1">
    <w:name w:val="Default Paragraph Font"/>
  </w:style>
  <w:style w:type="character" w:styleId="char1">
    <w:name w:val="Hyperlink"/>
    <w:rPr>
      <w:color w:val="0000ff"/>
      <w:kern w:val="1"/>
      <w:sz w:val="24"/>
      <w:szCs w:val="24"/>
      <w:u w:color="auto" w:val="single"/>
      <w:lang w:val="de-de" w:eastAsia="zh-cn" w:bidi="ar-sa"/>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jpeg"/><Relationship Id="rId8" Type="http://schemas.openxmlformats.org/officeDocument/2006/relationships/hyperlink" Target="http://Bornh&#246;ved.Auch"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G Times"/>
        <a:ea typeface="Times New Roman"/>
        <a:cs typeface="Times New Roman"/>
      </a:majorFont>
      <a:minorFont>
        <a:latin typeface="CG Times"/>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Ashampoo Write 2021 rev.1059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ä h l e r g e m e i n s c h a f t</dc:title>
  <dc:subject>wÑíÕƒ </dc:subject>
  <dc:creator>Radant</dc:creator>
  <cp:keywords>wÑíÕƒ </cp:keywords>
  <dc:description>wÑíÕƒ </dc:description>
  <cp:lastModifiedBy/>
  <cp:revision>12</cp:revision>
  <cp:lastPrinted>2023-10-05T08:10:54Z</cp:lastPrinted>
  <dcterms:created xsi:type="dcterms:W3CDTF">2013-03-18T18:08:00Z</dcterms:created>
  <dcterms:modified xsi:type="dcterms:W3CDTF">2023-11-13T09:49:08Z</dcterms:modified>
</cp:coreProperties>
</file>